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4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42"/>
        <w:gridCol w:w="3074"/>
        <w:gridCol w:w="3017"/>
        <w:gridCol w:w="2423"/>
      </w:tblGrid>
      <w:tr>
        <w:trPr/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Заказчик:</w:t>
            </w:r>
          </w:p>
        </w:tc>
        <w:tc>
          <w:tcPr>
            <w:tcW w:w="3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ООО «Самарские  коммунальные системы»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Группа материалов: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ЕБ</w:t>
            </w:r>
          </w:p>
        </w:tc>
      </w:tr>
      <w:tr>
        <w:trPr/>
        <w:tc>
          <w:tcPr>
            <w:tcW w:w="174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№ </w:t>
            </w:r>
            <w:r>
              <w:rPr>
                <w:rFonts w:ascii="Arial" w:hAnsi="Arial"/>
                <w:sz w:val="20"/>
                <w:szCs w:val="20"/>
              </w:rPr>
              <w:t>опросного листа</w:t>
            </w:r>
          </w:p>
        </w:tc>
        <w:tc>
          <w:tcPr>
            <w:tcW w:w="30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1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Код  МТР в ЕНС РКС:</w:t>
            </w:r>
          </w:p>
        </w:tc>
        <w:tc>
          <w:tcPr>
            <w:tcW w:w="24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ЕБ01000053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Наименование МТР : Электрический центробежный вертикальный скважинный насос серии ЭЦВ.</w:t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Типоразмер агрегата  ЭЦВ 12-210-25 нро  (или эквивалент)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272" w:type="dxa"/>
        <w:jc w:val="left"/>
        <w:tblInd w:w="37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45"/>
        <w:gridCol w:w="5031"/>
        <w:gridCol w:w="1420"/>
        <w:gridCol w:w="2975"/>
      </w:tblGrid>
      <w:tr>
        <w:trPr>
          <w:trHeight w:val="642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 xml:space="preserve">№ </w:t>
            </w:r>
            <w:r>
              <w:rPr>
                <w:rFonts w:cs="Arial" w:ascii="Arial" w:hAnsi="Arial"/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Требования заказчика</w:t>
            </w:r>
          </w:p>
        </w:tc>
      </w:tr>
      <w:tr>
        <w:trPr>
          <w:trHeight w:val="381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cs="Arial" w:ascii="Arial" w:hAnsi="Arial"/>
                <w:b/>
                <w:sz w:val="18"/>
                <w:szCs w:val="18"/>
                <w:lang w:val="en-US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Подземная вода / питьевая вода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  <w:t>   </w:t>
            </w:r>
            <w:r>
              <w:rPr>
                <w:rFonts w:cs="Arial" w:ascii="Arial" w:hAnsi="Arial"/>
                <w:sz w:val="18"/>
                <w:szCs w:val="18"/>
              </w:rPr>
              <w:t xml:space="preserve">Подземная вода / питьевая вода </w:t>
            </w:r>
            <w:r>
              <w:rPr/>
              <w:t>  </w:t>
            </w:r>
            <w:r>
              <w:rPr/>
            </w:r>
            <w:r>
              <w:rPr/>
              <w:fldChar w:fldCharType="end"/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1.2</w:t>
            </w:r>
          </w:p>
        </w:tc>
        <w:tc>
          <w:tcPr>
            <w:tcW w:w="503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42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м³ /час</w:t>
            </w:r>
          </w:p>
        </w:tc>
        <w:tc>
          <w:tcPr>
            <w:tcW w:w="29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0" w:name="ТекстовоеПоле2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</w:t>
            </w:r>
            <w:r>
              <w:rPr>
                <w:rFonts w:eastAsia="0" w:cs="Arial" w:ascii="Arial" w:hAnsi="Arial"/>
                <w:bCs/>
                <w:color w:val="auto"/>
                <w:kern w:val="2"/>
                <w:sz w:val="18"/>
                <w:szCs w:val="18"/>
                <w:lang w:val="ru-RU" w:eastAsia="zh-CN" w:bidi="hi-IN"/>
              </w:rPr>
              <w:t>210</w:t>
            </w:r>
            <w:r>
              <w:rPr/>
            </w:r>
            <w:r>
              <w:rPr/>
              <w:fldChar w:fldCharType="end"/>
            </w:r>
            <w:bookmarkEnd w:id="0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1.3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" w:name="ТекстовоеПоле3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</w:t>
            </w:r>
            <w:r>
              <w:rPr>
                <w:rFonts w:eastAsia="0" w:cs="Arial" w:ascii="Arial" w:hAnsi="Arial"/>
                <w:bCs/>
                <w:color w:val="auto"/>
                <w:kern w:val="2"/>
                <w:sz w:val="18"/>
                <w:szCs w:val="18"/>
                <w:lang w:val="ru-RU" w:eastAsia="zh-CN" w:bidi="hi-IN"/>
              </w:rPr>
              <w:t>25</w:t>
            </w:r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</w:t>
            </w:r>
            <w:r>
              <w:rPr/>
            </w:r>
            <w:r>
              <w:rPr/>
              <w:fldChar w:fldCharType="end"/>
            </w:r>
            <w:bookmarkEnd w:id="1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1.4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КПД, не менее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2" w:name="ТекстовоеПоле4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  86   </w:t>
            </w:r>
            <w:r>
              <w:rPr/>
            </w:r>
            <w:r>
              <w:rPr/>
              <w:fldChar w:fldCharType="end"/>
            </w:r>
            <w:bookmarkEnd w:id="2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1.5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ºС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3" w:name="ТекстовоеПоле5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   от 6,5 до 25  </w:t>
            </w:r>
            <w:r>
              <w:rPr/>
            </w:r>
            <w:r>
              <w:rPr/>
              <w:fldChar w:fldCharType="end"/>
            </w:r>
            <w:bookmarkEnd w:id="3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1.6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Сталь или аналог не хуже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1.7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Материал отвода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Сополимер АБС/ Нержавеющая сталь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Cs/>
                <w:sz w:val="18"/>
                <w:szCs w:val="18"/>
              </w:rPr>
              <w:t>Нержавеющая сталь  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1.8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Материал р</w:t>
            </w:r>
            <w:r>
              <w:rPr>
                <w:rFonts w:cs="Arial" w:ascii="Arial" w:hAnsi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Полипропилен/ Сополимер АБС армированный нержавеющей сталью/ Нержавеющая сталь 12Х18Н10Т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Нержавеющая сталь 12Х18Н10Т или аналог не хуже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1.9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Центробежный вертикальный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1.10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4" w:name="ТекстовоеПоле91"/>
            <w:bookmarkStart w:id="5" w:name="_GoBack"/>
            <w:r>
              <w:rPr>
                <w:rFonts w:cs="Arial" w:ascii="Arial" w:hAnsi="Arial"/>
                <w:sz w:val="18"/>
                <w:szCs w:val="18"/>
              </w:rPr>
              <w:t>    1 </w:t>
            </w:r>
            <w:r>
              <w:rPr/>
            </w:r>
            <w:r>
              <w:rPr/>
              <w:fldChar w:fldCharType="end"/>
            </w:r>
            <w:bookmarkEnd w:id="4"/>
            <w:bookmarkEnd w:id="5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1.11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</w:rPr>
              <w:t>Габаритные размеры</w:t>
            </w:r>
            <w:r>
              <w:rPr>
                <w:rFonts w:cs="Arial" w:ascii="Arial" w:hAnsi="Arial"/>
                <w:sz w:val="18"/>
                <w:szCs w:val="18"/>
                <w:lang w:val="en-US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1.11.1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Диаметр (</w:t>
            </w:r>
            <w:r>
              <w:rPr>
                <w:rFonts w:cs="Arial" w:ascii="Arial" w:hAnsi="Arial"/>
                <w:sz w:val="18"/>
                <w:szCs w:val="18"/>
                <w:lang w:val="en-US"/>
              </w:rPr>
              <w:t>D</w:t>
            </w:r>
            <w:r>
              <w:rPr>
                <w:rFonts w:cs="Arial" w:ascii="Arial" w:hAnsi="Arial"/>
                <w:sz w:val="18"/>
                <w:szCs w:val="18"/>
              </w:rPr>
              <w:t>), не более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__Fieldmark__195_287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6" w:name="ТекстовоеПоле11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   281  </w:t>
            </w:r>
            <w:bookmarkStart w:id="7" w:name="__Fieldmark__195_2879102340"/>
            <w:r>
              <w:rPr/>
            </w:r>
            <w:r>
              <w:rPr/>
              <w:fldChar w:fldCharType="end"/>
            </w:r>
            <w:bookmarkEnd w:id="6"/>
            <w:bookmarkEnd w:id="7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1.11.2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Длина (</w:t>
            </w:r>
            <w:r>
              <w:rPr>
                <w:rFonts w:cs="Arial" w:ascii="Arial" w:hAnsi="Arial"/>
                <w:sz w:val="18"/>
                <w:szCs w:val="18"/>
                <w:lang w:val="en-US"/>
              </w:rPr>
              <w:t>L</w:t>
            </w:r>
            <w:r>
              <w:rPr>
                <w:rFonts w:cs="Arial" w:ascii="Arial" w:hAnsi="Arial"/>
                <w:sz w:val="18"/>
                <w:szCs w:val="18"/>
              </w:rPr>
              <w:t>), не более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8" w:name="ТекстовоеПоле12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   1340  </w:t>
            </w:r>
            <w:r>
              <w:rPr/>
            </w:r>
            <w:r>
              <w:rPr/>
              <w:fldChar w:fldCharType="end"/>
            </w:r>
            <w:bookmarkEnd w:id="8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1.12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Диаметр обсадной трубы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9" w:name="ТекстовоеПоле13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   301  </w:t>
            </w:r>
            <w:r>
              <w:rPr/>
            </w:r>
            <w:r>
              <w:rPr/>
              <w:fldChar w:fldCharType="end"/>
            </w:r>
            <w:bookmarkEnd w:id="9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>
              <w:rPr>
                <w:rFonts w:cs="Arial" w:ascii="Arial" w:hAnsi="Arial"/>
                <w:b/>
                <w:sz w:val="18"/>
                <w:szCs w:val="18"/>
                <w:lang w:val="en-US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кВт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0" w:name="ТекстовоеПоле14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   22  </w:t>
            </w:r>
            <w:r>
              <w:rPr/>
            </w:r>
            <w:r>
              <w:rPr/>
              <w:fldChar w:fldCharType="end"/>
            </w:r>
            <w:bookmarkEnd w:id="10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Напряжение сети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В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380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2.3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об/мин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3000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2.4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Частота тока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Гц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50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2.5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Номинальный ток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А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bookmarkStart w:id="11" w:name="ТекстовоеПоле15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5</w:t>
            </w:r>
            <w:bookmarkEnd w:id="1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5</w:t>
            </w:r>
            <w:r>
              <w:rPr>
                <w:rFonts w:cs="Arial" w:ascii="Arial" w:hAnsi="Arial"/>
                <w:bCs/>
                <w:sz w:val="18"/>
                <w:szCs w:val="18"/>
                <w:vertAlign w:val="superscript"/>
                <w:lang w:val="ru-RU"/>
              </w:rPr>
              <w:t>+5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2.6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ед/час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</w:tr>
      <w:tr>
        <w:trPr>
          <w:trHeight w:val="779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2.7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ВПП - провод водопогружного типа, с изоляцией жил из полиэтилена высокого давления, с внешней изоляцией из полиэтилена.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2.8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ППТ-В-100 ТУ16. К71-024-88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2.9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IP 68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2.10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1,5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cs="Arial" w:ascii="Arial" w:hAnsi="Arial"/>
                <w:b/>
                <w:sz w:val="18"/>
                <w:szCs w:val="18"/>
                <w:lang w:val="en-US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2" w:name="ТекстовоеПоле16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  8   </w:t>
            </w:r>
            <w:r>
              <w:rPr/>
            </w:r>
            <w:r>
              <w:rPr/>
              <w:fldChar w:fldCharType="end"/>
            </w:r>
            <w:bookmarkEnd w:id="12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880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3.3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553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Присоединительные размеры фланцевого исполнения головки агрегата:</w:t>
            </w:r>
          </w:p>
        </w:tc>
      </w:tr>
      <w:tr>
        <w:trPr>
          <w:trHeight w:val="39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Наружный диаметр присоединительного фланца (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3" w:name="ТекстовоеПоле17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   231  </w:t>
            </w:r>
            <w:r>
              <w:rPr/>
            </w:r>
            <w:r>
              <w:rPr/>
              <w:fldChar w:fldCharType="end"/>
            </w:r>
            <w:bookmarkEnd w:id="13"/>
          </w:p>
        </w:tc>
      </w:tr>
      <w:tr>
        <w:trPr>
          <w:trHeight w:val="272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3.4.2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Межцентровое расстояние отв. фланца (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4" w:name="ТекстовоеПоле18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   200  </w:t>
            </w:r>
            <w:r>
              <w:rPr/>
            </w:r>
            <w:r>
              <w:rPr/>
              <w:fldChar w:fldCharType="end"/>
            </w:r>
            <w:bookmarkEnd w:id="14"/>
          </w:p>
        </w:tc>
      </w:tr>
      <w:tr>
        <w:trPr>
          <w:trHeight w:val="287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3.4.3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Внутренний диаметр фланца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lang w:val="en-US"/>
              </w:rPr>
              <w:t xml:space="preserve"> (D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5" w:name="ТекстовоеПоле19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   150  </w:t>
            </w:r>
            <w:r>
              <w:rPr/>
            </w:r>
            <w:r>
              <w:rPr/>
              <w:fldChar w:fldCharType="end"/>
            </w:r>
            <w:bookmarkEnd w:id="15"/>
          </w:p>
        </w:tc>
      </w:tr>
      <w:tr>
        <w:trPr>
          <w:trHeight w:val="286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3.4.4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Количество отверстий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lang w:val="en-US"/>
              </w:rPr>
              <w:t xml:space="preserve"> (N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6" w:name="ТекстовоеПоле20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    8 </w:t>
            </w:r>
            <w:r>
              <w:rPr/>
            </w:r>
            <w:r>
              <w:rPr/>
              <w:fldChar w:fldCharType="end"/>
            </w:r>
            <w:bookmarkEnd w:id="16"/>
          </w:p>
        </w:tc>
      </w:tr>
      <w:tr>
        <w:trPr>
          <w:trHeight w:val="286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3.4.5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Диаметр присоединительного болтового отверстия (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__Fieldmark__380_287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7" w:name="ТекстовоеПоле21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    18 </w:t>
            </w:r>
            <w:bookmarkStart w:id="18" w:name="__Fieldmark__380_2879102340"/>
            <w:r>
              <w:rPr/>
            </w:r>
            <w:r>
              <w:rPr/>
              <w:fldChar w:fldCharType="end"/>
            </w:r>
            <w:bookmarkEnd w:id="17"/>
            <w:bookmarkEnd w:id="18"/>
          </w:p>
        </w:tc>
      </w:tr>
      <w:tr>
        <w:trPr>
          <w:trHeight w:val="286" w:hRule="atLeast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3.4.6</w:t>
            </w:r>
          </w:p>
        </w:tc>
        <w:tc>
          <w:tcPr>
            <w:tcW w:w="503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42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4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cs="Arial" w:ascii="Arial" w:hAnsi="Arial"/>
                <w:b/>
                <w:sz w:val="18"/>
                <w:szCs w:val="18"/>
                <w:lang w:val="en-US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4.1.1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Материал таблички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ПВХ или аналог не хуже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4.1.2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На клепках или </w:t>
            </w:r>
            <w:r>
              <w:rPr>
                <w:rFonts w:cs="Helv" w:ascii="Helv" w:hAnsi="Helv"/>
                <w:color w:val="000000"/>
                <w:sz w:val="18"/>
                <w:szCs w:val="18"/>
                <w:lang w:eastAsia="ru-RU"/>
              </w:rPr>
              <w:t>самоклеящаяся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4.2.3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Напряжение сети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4.2.4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4.2.5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Номинальный ток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4.2.6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Подача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4.2.7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Напор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4.2.8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Масса агрегата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4.2.9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Дата выпуска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4.2.10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4.3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4.4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cs="Arial" w:ascii="Arial" w:hAnsi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cs="Arial" w:ascii="Arial" w:hAnsi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4.5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4.6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4.7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4.8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4.9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4.10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4.11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9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Требования к комплекту поставки</w:t>
            </w:r>
            <w:r>
              <w:rPr>
                <w:rFonts w:eastAsia="Arial" w:cs="Arial" w:ascii="Arial" w:hAnsi="Arial"/>
                <w:b/>
                <w:bCs/>
                <w:sz w:val="18"/>
                <w:szCs w:val="18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5.1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Насосный агрегат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компл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>
          <w:trHeight w:val="148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5.2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cs="Arial" w:ascii="Arial" w:hAnsi="Arial"/>
                <w:sz w:val="18"/>
                <w:szCs w:val="18"/>
              </w:rPr>
              <w:t>: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таблица с техническими характеристиками агрегата с указанием допустимых отклонений;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габаритные размеры;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масса;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>
          <w:trHeight w:val="563" w:hRule="atLeast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5.3.</w:t>
            </w:r>
          </w:p>
        </w:tc>
        <w:tc>
          <w:tcPr>
            <w:tcW w:w="503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42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29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</w:tr>
      <w:tr>
        <w:trPr>
          <w:trHeight w:val="590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5.3.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Комп.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>
          <w:trHeight w:val="559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5.4.</w:t>
            </w:r>
          </w:p>
        </w:tc>
        <w:tc>
          <w:tcPr>
            <w:tcW w:w="5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Месяцы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24</w:t>
            </w:r>
          </w:p>
        </w:tc>
      </w:tr>
    </w:tbl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60" w:type="dxa"/>
        <w:jc w:val="left"/>
        <w:tblInd w:w="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89"/>
        <w:gridCol w:w="4470"/>
      </w:tblGrid>
      <w:tr>
        <w:trPr/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ФИО ответственного: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А.В. Никитин</w:t>
            </w:r>
          </w:p>
        </w:tc>
      </w:tr>
      <w:tr>
        <w:trPr/>
        <w:tc>
          <w:tcPr>
            <w:tcW w:w="57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Должность:</w:t>
            </w:r>
          </w:p>
        </w:tc>
        <w:tc>
          <w:tcPr>
            <w:tcW w:w="4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Начальник  </w:t>
            </w:r>
            <w:r>
              <w:rPr>
                <w:rFonts w:ascii="Arial" w:hAnsi="Arial"/>
                <w:sz w:val="18"/>
                <w:szCs w:val="18"/>
              </w:rPr>
              <w:t>НФС-3</w:t>
            </w:r>
          </w:p>
        </w:tc>
      </w:tr>
      <w:tr>
        <w:trPr/>
        <w:tc>
          <w:tcPr>
            <w:tcW w:w="57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Телефо</w:t>
            </w:r>
            <w:r>
              <w:rPr>
                <w:rFonts w:ascii="Arial" w:hAnsi="Arial"/>
                <w:sz w:val="18"/>
                <w:szCs w:val="18"/>
              </w:rPr>
              <w:t>н/ Факс</w:t>
            </w:r>
          </w:p>
        </w:tc>
        <w:tc>
          <w:tcPr>
            <w:tcW w:w="4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207-25-60</w:t>
            </w:r>
          </w:p>
        </w:tc>
      </w:tr>
      <w:tr>
        <w:trPr/>
        <w:tc>
          <w:tcPr>
            <w:tcW w:w="57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Электронный адрес:</w:t>
            </w:r>
          </w:p>
        </w:tc>
        <w:tc>
          <w:tcPr>
            <w:tcW w:w="4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snapToGrid w:val="false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aN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ikitinsamcomsys.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ru</w:t>
            </w:r>
          </w:p>
        </w:tc>
      </w:tr>
      <w:tr>
        <w:trPr/>
        <w:tc>
          <w:tcPr>
            <w:tcW w:w="57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Подпись:</w:t>
            </w:r>
          </w:p>
        </w:tc>
        <w:tc>
          <w:tcPr>
            <w:tcW w:w="4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/>
        <w:tc>
          <w:tcPr>
            <w:tcW w:w="57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4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/>
        <w:tc>
          <w:tcPr>
            <w:tcW w:w="57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Подпись</w:t>
            </w:r>
          </w:p>
        </w:tc>
        <w:tc>
          <w:tcPr>
            <w:tcW w:w="4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624" w:right="510" w:gutter="0" w:header="0" w:top="510" w:footer="0" w:bottom="51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Helv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0" w:cs="Arial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>
      <w:spacing w:lineRule="auto" w:line="276" w:before="0" w:after="140"/>
    </w:pPr>
    <w:rPr/>
  </w:style>
  <w:style w:type="paragraph" w:styleId="Style17">
    <w:name w:val="Caption"/>
    <w:basedOn w:val="Normal"/>
    <w:qFormat/>
    <w:pPr>
      <w:spacing w:before="120" w:after="120"/>
    </w:pPr>
    <w:rPr>
      <w:i/>
      <w:iCs/>
    </w:rPr>
  </w:style>
  <w:style w:type="paragraph" w:styleId="Style18">
    <w:name w:val="Указатель"/>
    <w:basedOn w:val="Normal"/>
    <w:qFormat/>
    <w:pPr/>
    <w:rPr>
      <w:lang w:val="zxx" w:eastAsia="zxx" w:bidi="zxx"/>
    </w:rPr>
  </w:style>
  <w:style w:type="paragraph" w:styleId="Style19">
    <w:name w:val="Содержимое таблицы"/>
    <w:basedOn w:val="Normal"/>
    <w:qFormat/>
    <w:pPr/>
    <w:rPr/>
  </w:style>
  <w:style w:type="paragraph" w:styleId="Style20">
    <w:name w:val="Заголовок таблицы"/>
    <w:basedOn w:val="Style19"/>
    <w:qFormat/>
    <w:pPr>
      <w:jc w:val="center"/>
    </w:pPr>
    <w:rPr>
      <w:b/>
      <w:bCs/>
    </w:rPr>
  </w:style>
  <w:style w:type="paragraph" w:styleId="1">
    <w:name w:val="Основной текст1"/>
    <w:basedOn w:val="Normal"/>
    <w:qFormat/>
    <w:pPr>
      <w:shd w:val="clear" w:color="auto" w:fill="FFFFFF"/>
      <w:spacing w:lineRule="exact" w:line="226"/>
      <w:jc w:val="both"/>
    </w:pPr>
    <w:rPr>
      <w:rFonts w:ascii="Tahoma" w:hAnsi="Tahoma" w:eastAsia="Tahoma" w:cs="Tahoma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</TotalTime>
  <Application>LibreOffice/7.2.1.2$Windows_X86_64 LibreOffice_project/87b77fad49947c1441b67c559c339af8f3517e22</Application>
  <AppVersion>15.0000</AppVersion>
  <Pages>3</Pages>
  <Words>650</Words>
  <Characters>3505</Characters>
  <CharactersWithSpaces>3910</CharactersWithSpaces>
  <Paragraphs>281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2024-01-19T10:28:02Z</cp:lastPrinted>
  <dcterms:modified xsi:type="dcterms:W3CDTF">2024-01-19T10:29:53Z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